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E01E7" w14:textId="6C327359" w:rsidR="0019016F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7633D">
        <w:rPr>
          <w:rFonts w:ascii="Times New Roman" w:hAnsi="Times New Roman" w:cs="Times New Roman"/>
          <w:b/>
          <w:bCs/>
          <w:sz w:val="24"/>
          <w:szCs w:val="24"/>
        </w:rPr>
        <w:t xml:space="preserve">Accordo quadro, ai sensi dell’articolo 9, comma 2, lettera c), del decreto legislativo 28 agosto 1997, n.281, in materia di </w:t>
      </w:r>
      <w:r w:rsidR="00344492" w:rsidRPr="0077633D">
        <w:rPr>
          <w:rFonts w:ascii="Times New Roman" w:hAnsi="Times New Roman" w:cs="Times New Roman"/>
          <w:b/>
          <w:bCs/>
          <w:sz w:val="24"/>
          <w:szCs w:val="24"/>
        </w:rPr>
        <w:t xml:space="preserve">anagrafe </w:t>
      </w:r>
      <w:r w:rsidR="00506D2C" w:rsidRPr="0077633D">
        <w:rPr>
          <w:rFonts w:ascii="Times New Roman" w:hAnsi="Times New Roman" w:cs="Times New Roman"/>
          <w:b/>
          <w:bCs/>
          <w:sz w:val="24"/>
          <w:szCs w:val="24"/>
        </w:rPr>
        <w:t>dell’</w:t>
      </w:r>
      <w:r w:rsidR="00344492" w:rsidRPr="0077633D">
        <w:rPr>
          <w:rFonts w:ascii="Times New Roman" w:hAnsi="Times New Roman" w:cs="Times New Roman"/>
          <w:b/>
          <w:bCs/>
          <w:sz w:val="24"/>
          <w:szCs w:val="24"/>
        </w:rPr>
        <w:t>edilizia scolastica</w:t>
      </w:r>
      <w:r w:rsidR="00374E4E" w:rsidRPr="0077633D">
        <w:rPr>
          <w:rFonts w:ascii="Times New Roman" w:hAnsi="Times New Roman" w:cs="Times New Roman"/>
          <w:b/>
          <w:bCs/>
          <w:sz w:val="24"/>
          <w:szCs w:val="24"/>
        </w:rPr>
        <w:t>. Approvazione del modulo aggiuntivo Re.Re.FES - Repertorio Regionale dei Fabbisogni di Edilizia Scolastica</w:t>
      </w:r>
    </w:p>
    <w:p w14:paraId="662754AB" w14:textId="302C6AF5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D">
        <w:rPr>
          <w:rFonts w:ascii="Times New Roman" w:hAnsi="Times New Roman" w:cs="Times New Roman"/>
          <w:sz w:val="24"/>
          <w:szCs w:val="24"/>
        </w:rPr>
        <w:t>Repertorio Atti n. XXX del XX-XX-XXX</w:t>
      </w:r>
    </w:p>
    <w:p w14:paraId="072922C1" w14:textId="77777777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3FA28" w14:textId="58BDE2D8" w:rsidR="00646FCA" w:rsidRPr="0077633D" w:rsidRDefault="00646FCA" w:rsidP="007763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33D">
        <w:rPr>
          <w:rFonts w:ascii="Times New Roman" w:hAnsi="Times New Roman" w:cs="Times New Roman"/>
          <w:b/>
          <w:bCs/>
          <w:sz w:val="24"/>
          <w:szCs w:val="24"/>
        </w:rPr>
        <w:t>LA CONFERENZA UNIFICATA</w:t>
      </w:r>
    </w:p>
    <w:p w14:paraId="39927C0A" w14:textId="77777777" w:rsidR="00344492" w:rsidRPr="0077633D" w:rsidRDefault="00344492" w:rsidP="007763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0C37F" w14:textId="68D7CAF8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3D">
        <w:rPr>
          <w:rFonts w:ascii="Times New Roman" w:hAnsi="Times New Roman" w:cs="Times New Roman"/>
          <w:sz w:val="24"/>
          <w:szCs w:val="24"/>
        </w:rPr>
        <w:t>Nell’odierna seduta del XX-XX-XXX</w:t>
      </w:r>
    </w:p>
    <w:p w14:paraId="669B516C" w14:textId="19BEB06D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 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 decreto legislativo 16 aprile 1994, n. 297, recante approvazione del testo unico delle disposizioni legislative vigenti in materia di istruzione relative alle scuole di ogni ordine e grado che, al Titolo IV, detta le norme generali in materia di edilizia e attrezzature scolastiche;</w:t>
      </w:r>
    </w:p>
    <w:p w14:paraId="7EBC163D" w14:textId="11D74A02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VISTA 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legge 11 gennaio 1996, n. 23, recante “</w:t>
      </w:r>
      <w:r w:rsidRPr="0077633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Norme in materia di edilizia scolastica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 e in particolare l’articolo 7 che istituisce e prevede che il Ministero dell’istruzione, dell’università e della ricerca “</w:t>
      </w:r>
      <w:r w:rsidRPr="0077633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realizzi e curi l’aggiornamento, nell'ambito del proprio sistema informativo e con la collaborazione degli enti locali interessati, di un’Anagrafe nazionale dell'edilizia scolastica diretta ad accertare la consistenza, la situazione e la funzionalità del patrimonio edilizio scolastico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14:paraId="34785ED3" w14:textId="5C56DA03" w:rsidR="006F4513" w:rsidRPr="0077633D" w:rsidRDefault="006F4513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 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 decreto legislativo 28 agosto 1997, n. 281, recante “</w:t>
      </w:r>
      <w:r w:rsidRPr="0077633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Definizione ed ampliamento delle attribuzioni della Conferenza permanente per i rapporti tra lo Stato, le regioni e le province autonome di Trento e Bolzano ed unificazione, per le materie ed i compiti di interesse comune delle regioni, delle province e dei comuni, con la Conferenza Stato – città ed autonomie locali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 e in particolare l’articolo 9, comma 2, lettera </w:t>
      </w:r>
      <w:r w:rsidRPr="0077633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c)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che dispone che la Conferenza promuove e sancisce accordi tra Governo, Regioni, Province, Comuni e Comunità montane, al fine di coordinare l’esercizio delle rispettive competenze e svolgere in collaborazione attività di interesse comune;</w:t>
      </w:r>
    </w:p>
    <w:p w14:paraId="1E6DF73F" w14:textId="3377F0AB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citato articolo 7 che prevede, altresì, che l’Anagrafe sia articolata per regioni e costituisca lo strumento conoscitivo fondamentale ai fini dei diversi livelli di programmazione degli interventi nel settore;</w:t>
      </w:r>
    </w:p>
    <w:p w14:paraId="049C9684" w14:textId="15E386E0" w:rsidR="006F4513" w:rsidRPr="0077633D" w:rsidRDefault="006F4513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decreto ministeriale 16 giugno 1999 che, ai sens</w:t>
      </w:r>
      <w:r w:rsidR="00351CE3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dell’articolo 7 della legge n. 23 del 1996, approva lo schema generale del progetto dell’anagrafe nazionale dell’edilizia scolastica ad oggetto: “</w:t>
      </w:r>
      <w:r w:rsidRPr="0077633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Realizzazione della nuova anagrafe nazionale dell’edilizia scolastica e attivazione di un sistema telematico per l’aggiornamento costante e continuo dei dati da parte di Istituzioni scolastiche, uffici periferici del Ministero della pubblica istruzione, Comuni, Province e Regioni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14:paraId="455F4584" w14:textId="485EE08E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decreto legislativo 7 marzo 2005, n. 82, il quale regola i rapporti tra le Pubbliche Amministrazioni in materia di riuso di programmi applicativi informatici e che prevede, tra l’altro, che qualunque dato trattato da una pubblica Amministrazione sia reso accessibile e fruibile da altre Amministrazioni quando l'utilizzazione del dato sia necessaria per lo svolgimento di compiti istituzionale dell’Amministrazione richiedente;</w:t>
      </w:r>
    </w:p>
    <w:p w14:paraId="1B92FFEC" w14:textId="3EEDCABC" w:rsidR="006F4513" w:rsidRPr="0077633D" w:rsidRDefault="006F4513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decreto legge 18 ottobre 2012, n. 179, convertito, con modificazioni, dalla legge 17 dicembre 2021, n.221, recante “</w:t>
      </w:r>
      <w:r w:rsidRPr="0077633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Ulteriori misure urgenti per la crescita del Paese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”;</w:t>
      </w:r>
    </w:p>
    <w:p w14:paraId="38950ADE" w14:textId="00ABF652" w:rsidR="006F4513" w:rsidRPr="0077633D" w:rsidRDefault="006F4513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decreto legge 12 settembre 2013, n. 104, convertito, con modificazioni, dalla legge 8 novembre 2013, n. 128, recante “</w:t>
      </w:r>
      <w:r w:rsidRPr="0077633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misure urgenti in materia di istruzione, università e ricerca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”;</w:t>
      </w:r>
    </w:p>
    <w:p w14:paraId="6E4929F4" w14:textId="56B5A565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VISTA 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legge 13 luglio 2015, n. 107, recante “</w:t>
      </w:r>
      <w:r w:rsidRPr="00BB52D8">
        <w:rPr>
          <w:rFonts w:ascii="Times New Roman" w:hAnsi="Times New Roman"/>
          <w:i/>
          <w:color w:val="000000"/>
          <w:sz w:val="24"/>
          <w:shd w:val="clear" w:color="auto" w:fill="FFFFFF"/>
        </w:rPr>
        <w:t>Riforma del sistema nazionale di istruzione e formazione e delega per il riordino delle disposizioni normative vigenti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e, in particolare, l’art. 1, comma 137, secondo il quale il Ministero dell’istruzione, dell’università e della ricerca, in conformità 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con l’art. 68, comma 3, del citato Codice dell’amministrazione digitale, garantisce stabilmente l’accesso e la riutilizzabilità dei dati del Sistema nazionale di istruzione e formazione, pubblicando in formato aperto, tra gli altri, i dati relativi all’Anagrafe dell’edilizia scolastica;</w:t>
      </w:r>
    </w:p>
    <w:p w14:paraId="672379DD" w14:textId="09CCFB22" w:rsidR="00646FCA" w:rsidRPr="0077633D" w:rsidRDefault="00374E4E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CONSIDE</w:t>
      </w:r>
      <w:r w:rsidR="00CC35F8"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RATO </w:t>
      </w:r>
      <w:r w:rsidR="00646FCA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che il sistema nazionale dell’Anagrafe dell’edilizia scolastica (di seguito, anche SNAES) prevede due componenti: una centrale SNAES che garantisce al Ministero dell’istruzione, dell’università e della ricerca, le conoscenze necessarie all’adempimento della sua missione istituzionale di indirizzo, pianificazione e controllo e un’altra, distribuita in nodi regionali denominata Anagrafe regionale dell’edilizia scolastica (di seguito, anche ARES) </w:t>
      </w:r>
      <w:r w:rsidR="004F4073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quale può essere utilizzata, </w:t>
      </w:r>
      <w:r w:rsidR="00646FCA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livello regionale, </w:t>
      </w:r>
      <w:r w:rsidR="004F4073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 la programmazione delle opere di edilizia scolastica </w:t>
      </w:r>
      <w:r w:rsidR="00646FCA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la gestione del medesimo su base provinciale, comunale e di singola unità scolastica, in un quadro di integrazione e condivisione delle informazioni con i sistemi informativi degli enti locali stessi;</w:t>
      </w:r>
    </w:p>
    <w:p w14:paraId="7094C850" w14:textId="336D939C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 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l’Accordo tra Governo, Regioni ed Enti locali sul sistema nazionale delle anagrafi dell’edilizia scolastica del 6 febbraio 2014, n. 11/CU;</w:t>
      </w:r>
    </w:p>
    <w:p w14:paraId="73123B1E" w14:textId="4916445D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 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l’Accordo tra Governo, Regioni e Enti locali concernente i tracciati </w:t>
      </w:r>
      <w:r w:rsidRPr="0077633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record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 i relativi documenti in materia di Anagrafe dell’edilizia scolastica del 27 novembre 2014;</w:t>
      </w:r>
    </w:p>
    <w:p w14:paraId="245E479E" w14:textId="51111883" w:rsidR="00646FCA" w:rsidRPr="00BB52D8" w:rsidRDefault="00646FCA" w:rsidP="00776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l’Accordo tra Governo, Regioni ed Enti locali per la pubblicazione dei dati presenti nell’Anagrafe dell’edilizia scolastica del 30 luglio 2015, n. 87/CU</w:t>
      </w:r>
      <w:r w:rsidR="00347F81" w:rsidRPr="00BB52D8">
        <w:rPr>
          <w:rFonts w:ascii="Times New Roman" w:hAnsi="Times New Roman" w:cs="Times New Roman"/>
          <w:sz w:val="24"/>
          <w:szCs w:val="24"/>
          <w:shd w:val="clear" w:color="auto" w:fill="FFFFFF"/>
        </w:rPr>
        <w:t>, nel quale si dispone che i dati relativi alla sicurezza degli edifici, e quindi anche dei lavori che conseguentemente si rendono necessari, sono pubblicati unicamente in forma aggregata</w:t>
      </w:r>
      <w:r w:rsidR="00347F81" w:rsidRPr="00BB52D8">
        <w:rPr>
          <w:rFonts w:ascii="Times New Roman" w:hAnsi="Times New Roman"/>
          <w:sz w:val="24"/>
          <w:shd w:val="clear" w:color="auto" w:fill="FFFFFF"/>
        </w:rPr>
        <w:t>;</w:t>
      </w:r>
    </w:p>
    <w:p w14:paraId="58D74216" w14:textId="37D0B2E9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 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l’Accordo tra Governo, Regioni ed Enti locali del 10 novembre 2016, Rep. n. 136/CU;</w:t>
      </w:r>
    </w:p>
    <w:p w14:paraId="73471E15" w14:textId="7FB019FF" w:rsidR="00873A29" w:rsidRPr="0077633D" w:rsidRDefault="00873A29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 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l’Accordo tra Governo, Regioni ed Enti locali del 6 settembre 2018, Rep. n. 94/CU;</w:t>
      </w:r>
    </w:p>
    <w:p w14:paraId="6E1DBBF5" w14:textId="4930F6B7" w:rsidR="00CC35F8" w:rsidRPr="0077633D" w:rsidRDefault="00CC35F8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l’Accordo </w:t>
      </w:r>
      <w:r w:rsidR="00A42485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 Governo, Regioni ed Enti locali del 22 novembre 2018, Rep. n. 131/CU;</w:t>
      </w:r>
    </w:p>
    <w:p w14:paraId="6A16AE62" w14:textId="5820AB27" w:rsidR="00A42485" w:rsidRPr="0077633D" w:rsidRDefault="00A42485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l’Allegato </w:t>
      </w:r>
      <w:r w:rsidR="00847E6C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tecnico 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 citato Accordo, contenente le modifiche al tracciato record dei dati da inserire nell’Anagrafe nazionale dell’edilizia scolastica</w:t>
      </w:r>
    </w:p>
    <w:p w14:paraId="6A7D0E45" w14:textId="217C54F4" w:rsidR="00344492" w:rsidRPr="0077633D" w:rsidRDefault="00344492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E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CONSIDERATO</w:t>
      </w:r>
      <w:r w:rsidRPr="00676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 è </w:t>
      </w:r>
      <w:r w:rsidR="00871594" w:rsidRPr="00676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possibile </w:t>
      </w:r>
      <w:r w:rsidRPr="00676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dotarsi di uno strumento per l’acquisizione dei fabbisogni di edilizia scolastica, espressi dagli enti locali, così da </w:t>
      </w:r>
      <w:r w:rsidR="00871594" w:rsidRPr="00676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supportare </w:t>
      </w:r>
      <w:r w:rsidRPr="00676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 scelte programmatorie regionali e nazionali </w:t>
      </w:r>
      <w:r w:rsidR="00506D2C" w:rsidRPr="00676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modo da tener</w:t>
      </w:r>
      <w:r w:rsidRPr="00676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conto delle criticità territoriali;</w:t>
      </w:r>
    </w:p>
    <w:p w14:paraId="610587A0" w14:textId="28361F85" w:rsidR="00A42485" w:rsidRPr="0077633D" w:rsidRDefault="00A42485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</w:t>
      </w:r>
      <w:r w:rsidR="0077633D"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 </w:t>
      </w:r>
      <w:r w:rsidR="0077633D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gli</w:t>
      </w:r>
      <w:r w:rsidR="0077633D"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00CCA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Accord</w:t>
      </w:r>
      <w:r w:rsidR="0077633D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A96E30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 sensi dell’articolo 15 della legge 7 agosto 1990, n. 241 per il riuso gratuito del programma applicativo di gestione dell’Anagrafe Regionale dell’Edilizia Scolastica sviluppato dal Ministero dell’Istruzione, stipulat</w:t>
      </w:r>
      <w:r w:rsidR="0077633D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A96E30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 il quest’ultimo e </w:t>
      </w:r>
      <w:r w:rsidR="00871594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 </w:t>
      </w:r>
      <w:r w:rsidR="0077633D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singole </w:t>
      </w:r>
      <w:r w:rsidR="00A96E30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Regioni aderenti al SNAES</w:t>
      </w:r>
      <w:r w:rsidR="0077633D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partire dal mese di febbraio del 2020</w:t>
      </w:r>
      <w:r w:rsidR="00871594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8DB1686" w14:textId="5780B760" w:rsidR="00A96E30" w:rsidRPr="0077633D" w:rsidRDefault="00A96E30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VISTO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l’art. 7 comma 2 del citato Accordo il quale prevede che  “</w:t>
      </w:r>
      <w:r w:rsidRPr="0077633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Qualora il “Programma ARES 2.0” venga integrato dalla Regione, a cura e spese della medesima, con ulteriori moduli funzionali, resta sin d’ora pattuito che detti moduli saranno ceduti, dalla Regione al Ministero, in riuso, a titolo gratuito e a tempo indeterminato, con le stesse modalità del presente Accordo e che il Ministero, a sua volta, li cederà in riuso, a titolo gratuito e a tempo indeterminato, con le stesse modalità del presente Accordo, alle altre Regioni eventualmente interessate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871594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27C74AC" w14:textId="0938F50C" w:rsidR="00B231BD" w:rsidRPr="0077633D" w:rsidRDefault="00B231BD" w:rsidP="0077633D">
      <w:pPr>
        <w:spacing w:line="240" w:lineRule="auto"/>
        <w:jc w:val="both"/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CONSIDERATO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 le Regioni nel corso del 2022 hanno implementato </w:t>
      </w:r>
      <w:r w:rsidR="00013A6E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 oneri a proprio carico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un modulo software all’interno dell’ARES – Anagrafe Regionale dell’Edilizia Scolastica denominato Re.Re.FES. – Repertorio Regionale dei Fabbisogni di Edilizia Scolastica con la finalità di avere un quadro conoscitivo degli interventi di edilizia scolastica espressi dagli Enti proprietari e gestori degli edifici scolastici</w:t>
      </w:r>
      <w:r w:rsidR="00732476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2B334FD" w14:textId="24CD4929" w:rsidR="00646FCA" w:rsidRPr="0077633D" w:rsidRDefault="00646FCA" w:rsidP="0077633D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33D">
        <w:rPr>
          <w:b/>
          <w:bCs/>
          <w:color w:val="000000"/>
        </w:rPr>
        <w:t>CONSIDERATO</w:t>
      </w:r>
      <w:r w:rsidRPr="0077633D">
        <w:rPr>
          <w:color w:val="000000"/>
        </w:rPr>
        <w:t xml:space="preserve"> che, nel corso dell’odierna seduta di questa Conferenza:</w:t>
      </w:r>
    </w:p>
    <w:p w14:paraId="4004C2B9" w14:textId="12D7CBB4" w:rsidR="00646FCA" w:rsidRPr="0077633D" w:rsidRDefault="00646FCA" w:rsidP="0077633D">
      <w:pPr>
        <w:pStyle w:val="standard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77633D">
        <w:rPr>
          <w:color w:val="000000"/>
        </w:rPr>
        <w:lastRenderedPageBreak/>
        <w:t xml:space="preserve">-  le Regioni hanno espresso il loro </w:t>
      </w:r>
      <w:r w:rsidR="00873A29" w:rsidRPr="0077633D">
        <w:rPr>
          <w:color w:val="000000"/>
        </w:rPr>
        <w:t>parere</w:t>
      </w:r>
      <w:r w:rsidRPr="0077633D">
        <w:rPr>
          <w:color w:val="000000"/>
        </w:rPr>
        <w:t xml:space="preserve"> </w:t>
      </w:r>
      <w:r w:rsidR="00344492" w:rsidRPr="0077633D">
        <w:rPr>
          <w:color w:val="000000"/>
        </w:rPr>
        <w:t>favorevole in merito al conseguimento dell’accordo sul richiamato documento;</w:t>
      </w:r>
    </w:p>
    <w:p w14:paraId="11AF13DE" w14:textId="48C0151F" w:rsidR="00646FCA" w:rsidRDefault="00646FCA" w:rsidP="0077633D">
      <w:pPr>
        <w:pStyle w:val="standard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77633D">
        <w:rPr>
          <w:color w:val="000000"/>
        </w:rPr>
        <w:t xml:space="preserve">-  l’ANCI </w:t>
      </w:r>
      <w:r w:rsidR="00873A29" w:rsidRPr="0077633D">
        <w:rPr>
          <w:color w:val="000000"/>
        </w:rPr>
        <w:t xml:space="preserve">e l’UPI </w:t>
      </w:r>
      <w:r w:rsidRPr="0077633D">
        <w:rPr>
          <w:color w:val="000000"/>
        </w:rPr>
        <w:t>ha</w:t>
      </w:r>
      <w:r w:rsidR="00D00CCA" w:rsidRPr="0077633D">
        <w:rPr>
          <w:color w:val="000000"/>
        </w:rPr>
        <w:t>nno</w:t>
      </w:r>
      <w:r w:rsidRPr="0077633D">
        <w:rPr>
          <w:color w:val="000000"/>
        </w:rPr>
        <w:t xml:space="preserve"> espresso avviso favorevole sul testo dell’Accordo</w:t>
      </w:r>
      <w:r w:rsidR="00D00CCA" w:rsidRPr="0077633D">
        <w:rPr>
          <w:color w:val="000000"/>
        </w:rPr>
        <w:t>;</w:t>
      </w:r>
    </w:p>
    <w:p w14:paraId="22C8C9F3" w14:textId="77777777" w:rsidR="0077633D" w:rsidRPr="0077633D" w:rsidRDefault="0077633D" w:rsidP="0077633D">
      <w:pPr>
        <w:pStyle w:val="standard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</w:p>
    <w:p w14:paraId="6CF428B8" w14:textId="77504352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RILEVATO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 il Governo </w:t>
      </w:r>
      <w:r w:rsidR="00C72F7A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è favorevole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2F7A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l’avvio </w:t>
      </w:r>
      <w:r w:rsidR="00873A29"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 modulo Re.Re.FES. all’interno del software ARES e che tali dati dovranno essere utilizzati da tutti i soggetti preposti in materia di interventi di edilizia scolastica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 </w:t>
      </w:r>
    </w:p>
    <w:p w14:paraId="7E5BED5E" w14:textId="4076965F" w:rsidR="00646FCA" w:rsidRPr="0077633D" w:rsidRDefault="00646FCA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ACQUISITO</w:t>
      </w: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pertanto, l’assenso del Governo, delle Regioni, degli Enti locali;</w:t>
      </w:r>
    </w:p>
    <w:p w14:paraId="0CBEACFF" w14:textId="034DB6DC" w:rsidR="00646FCA" w:rsidRPr="0077633D" w:rsidRDefault="00ED10C6" w:rsidP="007763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 i motivi sopra indicati</w:t>
      </w:r>
    </w:p>
    <w:p w14:paraId="67AE3BD5" w14:textId="0ABEF967" w:rsidR="00646FCA" w:rsidRPr="0077633D" w:rsidRDefault="00344492" w:rsidP="0077633D">
      <w:pPr>
        <w:pStyle w:val="standard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</w:rPr>
      </w:pPr>
      <w:r w:rsidRPr="0077633D">
        <w:rPr>
          <w:b/>
          <w:bCs/>
          <w:color w:val="000000"/>
        </w:rPr>
        <w:t>SANCISCE ACCORDO</w:t>
      </w:r>
      <w:r w:rsidR="00ED10C6" w:rsidRPr="0077633D">
        <w:rPr>
          <w:b/>
          <w:bCs/>
          <w:color w:val="000000"/>
        </w:rPr>
        <w:t xml:space="preserve"> TRA:</w:t>
      </w:r>
    </w:p>
    <w:p w14:paraId="69E81662" w14:textId="77777777" w:rsidR="00ED10C6" w:rsidRPr="0077633D" w:rsidRDefault="00ED10C6" w:rsidP="0077633D">
      <w:pPr>
        <w:pStyle w:val="standard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000000"/>
        </w:rPr>
      </w:pPr>
    </w:p>
    <w:p w14:paraId="13E56825" w14:textId="2FDD5268" w:rsidR="00ED10C6" w:rsidRPr="0077633D" w:rsidRDefault="00ED10C6" w:rsidP="0077633D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33D">
        <w:rPr>
          <w:color w:val="000000"/>
        </w:rPr>
        <w:t>il Ministero dell’istruzione e del merito, le Regioni e le Province autonome di Trento e Bolzano, l’Associazione Nazionale Comuni Italiani (ANCI) e l’Unione Province d’Italia (UPI)</w:t>
      </w:r>
    </w:p>
    <w:p w14:paraId="5A3A1860" w14:textId="77777777" w:rsidR="00ED10C6" w:rsidRPr="0077633D" w:rsidRDefault="00ED10C6" w:rsidP="0077633D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5C4A685" w14:textId="060A2EC9" w:rsidR="00ED10C6" w:rsidRPr="0077633D" w:rsidRDefault="00ED10C6" w:rsidP="0077633D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33D">
        <w:rPr>
          <w:color w:val="000000"/>
        </w:rPr>
        <w:t>regolato come segue</w:t>
      </w:r>
    </w:p>
    <w:p w14:paraId="50AC561F" w14:textId="1F1D1A69" w:rsidR="00ED10C6" w:rsidRPr="0077633D" w:rsidRDefault="00ED10C6" w:rsidP="0077633D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A4EF006" w14:textId="1D5F7FAC" w:rsidR="00ED10C6" w:rsidRPr="0077633D" w:rsidRDefault="00ED10C6" w:rsidP="0077633D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633D">
        <w:rPr>
          <w:color w:val="000000"/>
        </w:rPr>
        <w:t>Articolo 1</w:t>
      </w:r>
    </w:p>
    <w:p w14:paraId="0E745B78" w14:textId="78EEEF6A" w:rsidR="00ED10C6" w:rsidRPr="0077633D" w:rsidRDefault="00880D24" w:rsidP="0077633D">
      <w:pPr>
        <w:pStyle w:val="standard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77633D">
        <w:rPr>
          <w:color w:val="000000"/>
        </w:rPr>
        <w:t>(Obiettivi e finalità)</w:t>
      </w:r>
    </w:p>
    <w:p w14:paraId="3EB9551E" w14:textId="5F01FEEF" w:rsidR="00880D24" w:rsidRPr="0077633D" w:rsidRDefault="00ED10C6" w:rsidP="0077633D">
      <w:pPr>
        <w:pStyle w:val="standard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color w:val="000000"/>
        </w:rPr>
      </w:pPr>
      <w:r w:rsidRPr="0077633D">
        <w:rPr>
          <w:color w:val="000000"/>
        </w:rPr>
        <w:t>Le premesse formano parte integrante e sostanziale del presente Accordo.</w:t>
      </w:r>
    </w:p>
    <w:p w14:paraId="516AC124" w14:textId="3F99A2B0" w:rsidR="00ED10C6" w:rsidRPr="0077633D" w:rsidRDefault="00ED10C6" w:rsidP="0077633D">
      <w:pPr>
        <w:pStyle w:val="Paragrafoelenco"/>
        <w:numPr>
          <w:ilvl w:val="0"/>
          <w:numId w:val="2"/>
        </w:numPr>
        <w:spacing w:before="120" w:beforeAutospacing="0" w:after="120" w:afterAutospacing="0"/>
        <w:jc w:val="both"/>
        <w:rPr>
          <w:color w:val="000000"/>
        </w:rPr>
      </w:pPr>
      <w:r w:rsidRPr="0077633D">
        <w:rPr>
          <w:color w:val="000000"/>
        </w:rPr>
        <w:t xml:space="preserve">Con il presente Accordo le parti approvano la scheda dati relativa al modulo aggiuntivo ARES Re.Re.FES - Repertorio Regionale dei Fabbisogni di Edilizia Scolastica di cui all’Allegato </w:t>
      </w:r>
      <w:r w:rsidR="00847E6C" w:rsidRPr="0077633D">
        <w:rPr>
          <w:color w:val="000000"/>
        </w:rPr>
        <w:t>tecnico</w:t>
      </w:r>
      <w:r w:rsidRPr="0077633D">
        <w:rPr>
          <w:color w:val="000000"/>
        </w:rPr>
        <w:t xml:space="preserve"> che costituisce parte integrante e sostanziale dell’Accordo stesso. </w:t>
      </w:r>
    </w:p>
    <w:p w14:paraId="5E6B4E8A" w14:textId="03AB98D6" w:rsidR="00880D24" w:rsidRPr="00BB52D8" w:rsidRDefault="00880D24" w:rsidP="0077633D">
      <w:pPr>
        <w:pStyle w:val="Paragrafoelenco"/>
        <w:numPr>
          <w:ilvl w:val="0"/>
          <w:numId w:val="2"/>
        </w:numPr>
        <w:spacing w:before="120" w:beforeAutospacing="0" w:after="120" w:afterAutospacing="0"/>
        <w:jc w:val="both"/>
      </w:pPr>
      <w:r w:rsidRPr="004671B6">
        <w:rPr>
          <w:color w:val="000000"/>
        </w:rPr>
        <w:t>Gli enti locali sono chiamati ad implementare esclusivamente le informazioni relative alle tipologie di interventi di interesse</w:t>
      </w:r>
      <w:r w:rsidR="009B0CEC" w:rsidRPr="004671B6">
        <w:rPr>
          <w:color w:val="000000"/>
        </w:rPr>
        <w:t xml:space="preserve">, </w:t>
      </w:r>
      <w:bookmarkStart w:id="1" w:name="_Hlk184657827"/>
      <w:r w:rsidR="009B0CEC" w:rsidRPr="00BB52D8">
        <w:t>che intendono candidare in sede di programmazione triennale o di altre linee di fi</w:t>
      </w:r>
      <w:r w:rsidR="004671B6" w:rsidRPr="00BB52D8">
        <w:t>n</w:t>
      </w:r>
      <w:r w:rsidR="009B0CEC" w:rsidRPr="00BB52D8">
        <w:t>anz</w:t>
      </w:r>
      <w:r w:rsidR="004671B6" w:rsidRPr="00BB52D8">
        <w:t>i</w:t>
      </w:r>
      <w:r w:rsidR="009B0CEC" w:rsidRPr="00BB52D8">
        <w:t>amento.</w:t>
      </w:r>
    </w:p>
    <w:bookmarkEnd w:id="1"/>
    <w:p w14:paraId="484408A0" w14:textId="1C1FD973" w:rsidR="00ED10C6" w:rsidRPr="0077633D" w:rsidRDefault="00ED10C6" w:rsidP="0077633D">
      <w:pPr>
        <w:pStyle w:val="Paragrafoelenco"/>
        <w:numPr>
          <w:ilvl w:val="0"/>
          <w:numId w:val="2"/>
        </w:numPr>
        <w:spacing w:before="120" w:beforeAutospacing="0" w:after="120" w:afterAutospacing="0"/>
        <w:jc w:val="both"/>
        <w:rPr>
          <w:color w:val="000000"/>
        </w:rPr>
      </w:pPr>
      <w:r w:rsidRPr="0077633D">
        <w:rPr>
          <w:color w:val="000000"/>
        </w:rPr>
        <w:t>Con il presente Accordo, le Regioni si impegnano a trasferire</w:t>
      </w:r>
      <w:r w:rsidR="00F24C3C" w:rsidRPr="0077633D">
        <w:rPr>
          <w:color w:val="000000"/>
        </w:rPr>
        <w:t>, al Ministero dell’istruzione e del merito, i dati dal Re.</w:t>
      </w:r>
      <w:r w:rsidR="0077633D">
        <w:rPr>
          <w:color w:val="000000"/>
        </w:rPr>
        <w:t>R</w:t>
      </w:r>
      <w:r w:rsidR="00F24C3C" w:rsidRPr="0077633D">
        <w:rPr>
          <w:color w:val="000000"/>
        </w:rPr>
        <w:t xml:space="preserve">e.FES in modo da farli confluire all’interno dell’anagrafe dell’edilizia </w:t>
      </w:r>
      <w:r w:rsidR="00506D2C" w:rsidRPr="0077633D">
        <w:rPr>
          <w:color w:val="000000"/>
        </w:rPr>
        <w:t xml:space="preserve">scolastica </w:t>
      </w:r>
      <w:r w:rsidR="003E64AB" w:rsidRPr="0077633D">
        <w:rPr>
          <w:color w:val="000000"/>
        </w:rPr>
        <w:t xml:space="preserve">secondo le </w:t>
      </w:r>
      <w:r w:rsidR="00F24C3C" w:rsidRPr="0077633D">
        <w:rPr>
          <w:color w:val="000000"/>
        </w:rPr>
        <w:t xml:space="preserve">modalità </w:t>
      </w:r>
      <w:r w:rsidR="003E64AB" w:rsidRPr="0077633D">
        <w:rPr>
          <w:color w:val="000000"/>
        </w:rPr>
        <w:t>previste da</w:t>
      </w:r>
      <w:r w:rsidR="0077633D" w:rsidRPr="0077633D">
        <w:rPr>
          <w:color w:val="000000"/>
        </w:rPr>
        <w:t xml:space="preserve">gli </w:t>
      </w:r>
      <w:r w:rsidR="003E64AB" w:rsidRPr="0077633D">
        <w:rPr>
          <w:color w:val="000000"/>
        </w:rPr>
        <w:t>accord</w:t>
      </w:r>
      <w:r w:rsidR="0077633D" w:rsidRPr="0077633D">
        <w:rPr>
          <w:color w:val="000000"/>
        </w:rPr>
        <w:t>i</w:t>
      </w:r>
      <w:r w:rsidR="003E64AB" w:rsidRPr="0077633D">
        <w:rPr>
          <w:color w:val="000000"/>
        </w:rPr>
        <w:t xml:space="preserve"> ex art. 15 legge 241/1990 </w:t>
      </w:r>
      <w:r w:rsidR="00880D24" w:rsidRPr="0077633D">
        <w:rPr>
          <w:color w:val="000000"/>
        </w:rPr>
        <w:t xml:space="preserve">entro </w:t>
      </w:r>
      <w:r w:rsidR="00BB52D8" w:rsidRPr="005700F5">
        <w:t xml:space="preserve">60 </w:t>
      </w:r>
      <w:r w:rsidR="00880D24" w:rsidRPr="005700F5">
        <w:t>giorni</w:t>
      </w:r>
      <w:r w:rsidR="00BB52D8" w:rsidRPr="005700F5">
        <w:t xml:space="preserve"> (sessanta)</w:t>
      </w:r>
      <w:r w:rsidR="00880D24" w:rsidRPr="005700F5">
        <w:t>,</w:t>
      </w:r>
      <w:r w:rsidR="0077633D" w:rsidRPr="005700F5">
        <w:t xml:space="preserve"> </w:t>
      </w:r>
      <w:r w:rsidRPr="005700F5">
        <w:t xml:space="preserve">anche ai </w:t>
      </w:r>
      <w:r w:rsidR="00880D24" w:rsidRPr="005700F5">
        <w:t xml:space="preserve">fini </w:t>
      </w:r>
      <w:r w:rsidR="00506D2C" w:rsidRPr="005700F5">
        <w:t xml:space="preserve">della definizione </w:t>
      </w:r>
      <w:r w:rsidR="00537D39" w:rsidRPr="005700F5">
        <w:t>del Piano generale</w:t>
      </w:r>
      <w:r w:rsidR="00880D24" w:rsidRPr="005700F5">
        <w:t xml:space="preserve"> triennale </w:t>
      </w:r>
      <w:r w:rsidR="00537D39" w:rsidRPr="005700F5">
        <w:t xml:space="preserve">nazionale </w:t>
      </w:r>
      <w:r w:rsidR="00880D24" w:rsidRPr="005700F5">
        <w:t xml:space="preserve">degli interventi </w:t>
      </w:r>
      <w:r w:rsidR="00880D24" w:rsidRPr="0077633D">
        <w:rPr>
          <w:color w:val="000000"/>
        </w:rPr>
        <w:t>di edilizia scolastica</w:t>
      </w:r>
    </w:p>
    <w:p w14:paraId="55C546AD" w14:textId="1B990BAC" w:rsidR="000A4016" w:rsidRPr="0077633D" w:rsidRDefault="00F0497A" w:rsidP="0077633D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33D">
        <w:rPr>
          <w:color w:val="000000"/>
        </w:rPr>
        <w:tab/>
      </w:r>
      <w:r w:rsidRPr="0077633D">
        <w:rPr>
          <w:color w:val="000000"/>
        </w:rPr>
        <w:tab/>
      </w:r>
      <w:r w:rsidRPr="0077633D">
        <w:rPr>
          <w:color w:val="000000"/>
        </w:rPr>
        <w:tab/>
      </w:r>
      <w:r w:rsidRPr="0077633D">
        <w:rPr>
          <w:color w:val="000000"/>
        </w:rPr>
        <w:tab/>
      </w:r>
      <w:r w:rsidRPr="0077633D">
        <w:rPr>
          <w:color w:val="000000"/>
        </w:rPr>
        <w:tab/>
      </w:r>
      <w:r w:rsidRPr="0077633D">
        <w:rPr>
          <w:color w:val="000000"/>
        </w:rPr>
        <w:tab/>
      </w:r>
      <w:r w:rsidR="000A4016" w:rsidRPr="0077633D">
        <w:rPr>
          <w:color w:val="000000"/>
        </w:rPr>
        <w:t>Articolo 2</w:t>
      </w:r>
    </w:p>
    <w:p w14:paraId="0C352FF8" w14:textId="710C78C7" w:rsidR="000A4016" w:rsidRPr="0077633D" w:rsidRDefault="000A4016" w:rsidP="0077633D">
      <w:pPr>
        <w:pStyle w:val="standard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77633D">
        <w:rPr>
          <w:color w:val="000000"/>
        </w:rPr>
        <w:t>(Funzionalità del Re.Re.FES.)</w:t>
      </w:r>
    </w:p>
    <w:p w14:paraId="77533883" w14:textId="39FFC5FF" w:rsidR="00101944" w:rsidRPr="00676EB4" w:rsidRDefault="00101944" w:rsidP="0077633D">
      <w:pPr>
        <w:pStyle w:val="standard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</w:pPr>
      <w:r w:rsidRPr="00676EB4">
        <w:t>Il Repertorio Regionale dei Fabbisogni di Edilizia Scolastica (</w:t>
      </w:r>
      <w:r w:rsidR="00EA1BFE" w:rsidRPr="00676EB4">
        <w:t>R</w:t>
      </w:r>
      <w:r w:rsidRPr="00676EB4">
        <w:t xml:space="preserve">epertorio) </w:t>
      </w:r>
      <w:r w:rsidR="00537D39" w:rsidRPr="00676EB4">
        <w:t xml:space="preserve">può </w:t>
      </w:r>
      <w:r w:rsidRPr="00676EB4">
        <w:t>costitui</w:t>
      </w:r>
      <w:r w:rsidR="00537D39" w:rsidRPr="00676EB4">
        <w:t>r</w:t>
      </w:r>
      <w:r w:rsidRPr="00676EB4">
        <w:t xml:space="preserve">e uno </w:t>
      </w:r>
      <w:r w:rsidR="000A4016" w:rsidRPr="00676EB4">
        <w:t>strumento programmatorio</w:t>
      </w:r>
      <w:r w:rsidRPr="00676EB4">
        <w:t>,</w:t>
      </w:r>
      <w:r w:rsidR="000A4016" w:rsidRPr="00676EB4">
        <w:t xml:space="preserve"> sia a livello locale </w:t>
      </w:r>
      <w:r w:rsidRPr="00676EB4">
        <w:t>sia a livello</w:t>
      </w:r>
      <w:r w:rsidR="000A4016" w:rsidRPr="00676EB4">
        <w:t xml:space="preserve"> centrale</w:t>
      </w:r>
      <w:r w:rsidRPr="00676EB4">
        <w:t>, che consente:</w:t>
      </w:r>
    </w:p>
    <w:p w14:paraId="22ADB90A" w14:textId="21DAE0AE" w:rsidR="000A4016" w:rsidRPr="00BB52D8" w:rsidRDefault="00101944" w:rsidP="0077633D">
      <w:pPr>
        <w:pStyle w:val="standard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</w:pPr>
      <w:r w:rsidRPr="00676EB4">
        <w:t xml:space="preserve">di </w:t>
      </w:r>
      <w:r w:rsidR="000A4016" w:rsidRPr="00676EB4">
        <w:t xml:space="preserve">acquisire e registrare al suo interno tutti i fabbisogni di edilizia scolastica espressi dagli enti </w:t>
      </w:r>
      <w:r w:rsidR="00537D39" w:rsidRPr="00676EB4">
        <w:t xml:space="preserve">locali proprietari o </w:t>
      </w:r>
      <w:r w:rsidR="000A4016" w:rsidRPr="00676EB4">
        <w:t>gestori degli edifici scolastici censiti in ARES</w:t>
      </w:r>
      <w:r w:rsidR="009B0CEC" w:rsidRPr="004671B6">
        <w:t>,</w:t>
      </w:r>
      <w:r w:rsidR="00676EB4" w:rsidRPr="004671B6">
        <w:rPr>
          <w:color w:val="FF0000"/>
        </w:rPr>
        <w:t xml:space="preserve"> </w:t>
      </w:r>
      <w:r w:rsidR="009B0CEC" w:rsidRPr="00BB52D8">
        <w:t>che intendono candidare in sede di programmazione triennale o di altre linee di fi</w:t>
      </w:r>
      <w:r w:rsidR="004671B6" w:rsidRPr="00BB52D8">
        <w:t>n</w:t>
      </w:r>
      <w:r w:rsidR="009B0CEC" w:rsidRPr="00BB52D8">
        <w:t>anz</w:t>
      </w:r>
      <w:r w:rsidR="004671B6" w:rsidRPr="00BB52D8">
        <w:t>i</w:t>
      </w:r>
      <w:r w:rsidR="009B0CEC" w:rsidRPr="00BB52D8">
        <w:t>amento.</w:t>
      </w:r>
    </w:p>
    <w:p w14:paraId="2D97D99F" w14:textId="612FF6DA" w:rsidR="000A4016" w:rsidRPr="0077633D" w:rsidRDefault="00101944" w:rsidP="0077633D">
      <w:pPr>
        <w:pStyle w:val="standard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</w:pPr>
      <w:r w:rsidRPr="0077633D">
        <w:t>di indicare,</w:t>
      </w:r>
      <w:r w:rsidR="000A4016" w:rsidRPr="0077633D">
        <w:t xml:space="preserve"> per ogni singolo edificio</w:t>
      </w:r>
      <w:r w:rsidRPr="0077633D">
        <w:t>,</w:t>
      </w:r>
      <w:r w:rsidR="000A4016" w:rsidRPr="0077633D">
        <w:t xml:space="preserve"> più tipologie di intervento diverse. Per ogni tipologia di intervento selezionata verrà chiesto di compilare un set conoscitivo di informazioni relative al</w:t>
      </w:r>
      <w:r w:rsidRPr="0077633D">
        <w:t xml:space="preserve">la tipologia di </w:t>
      </w:r>
      <w:r w:rsidR="000A4016" w:rsidRPr="0077633D">
        <w:t>intervento proposto</w:t>
      </w:r>
      <w:r w:rsidRPr="0077633D">
        <w:t>;</w:t>
      </w:r>
    </w:p>
    <w:p w14:paraId="7D6187A7" w14:textId="659F33AA" w:rsidR="00101944" w:rsidRPr="0077633D" w:rsidRDefault="00101944" w:rsidP="0077633D">
      <w:pPr>
        <w:pStyle w:val="standard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</w:pPr>
      <w:r w:rsidRPr="0077633D">
        <w:t>di rilevare il fabbisogno e ogni Regione attraverso cruscotti informativi sarà in grado di analizzare quanto pervenuto ed estrarre le informazioni relative ad ogni singolo intervento</w:t>
      </w:r>
      <w:r w:rsidR="00537D39" w:rsidRPr="0077633D">
        <w:t>.</w:t>
      </w:r>
    </w:p>
    <w:p w14:paraId="3B16481F" w14:textId="2B40FA88" w:rsidR="007D10A3" w:rsidRPr="0077633D" w:rsidRDefault="007D10A3" w:rsidP="0077633D">
      <w:pPr>
        <w:pStyle w:val="standard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</w:pPr>
      <w:r w:rsidRPr="0077633D">
        <w:t xml:space="preserve">Il </w:t>
      </w:r>
      <w:r w:rsidR="00EA1BFE" w:rsidRPr="0077633D">
        <w:t>R</w:t>
      </w:r>
      <w:r w:rsidRPr="0077633D">
        <w:t xml:space="preserve">epertorio potrà costituire, altresì, lo strumento attraverso cui le Regioni, sulla base delle necessità manifestate dagli Enti locali, redigono i Piani regionali da trasmettere al Ministero </w:t>
      </w:r>
      <w:r w:rsidRPr="0077633D">
        <w:lastRenderedPageBreak/>
        <w:t>dell’Istruzione e del Merito per la redazione del Piano generale triennale nazionale di edilizia scolastica</w:t>
      </w:r>
      <w:r w:rsidR="00537D39" w:rsidRPr="0077633D">
        <w:t>.</w:t>
      </w:r>
      <w:r w:rsidRPr="0077633D">
        <w:t xml:space="preserve"> </w:t>
      </w:r>
    </w:p>
    <w:p w14:paraId="48AB2CA4" w14:textId="77777777" w:rsidR="007D10A3" w:rsidRPr="0077633D" w:rsidRDefault="00101944" w:rsidP="0077633D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633D">
        <w:rPr>
          <w:color w:val="000000"/>
        </w:rPr>
        <w:t>Articolo 3</w:t>
      </w:r>
    </w:p>
    <w:p w14:paraId="5FC47AF4" w14:textId="02026F40" w:rsidR="000A4016" w:rsidRPr="0077633D" w:rsidRDefault="00101944" w:rsidP="0077633D">
      <w:pPr>
        <w:pStyle w:val="standard"/>
        <w:shd w:val="clear" w:color="auto" w:fill="FFFFFF"/>
        <w:spacing w:before="0" w:beforeAutospacing="0" w:after="0" w:afterAutospacing="0"/>
        <w:ind w:left="1004"/>
        <w:jc w:val="center"/>
        <w:rPr>
          <w:color w:val="000000"/>
        </w:rPr>
      </w:pPr>
      <w:r w:rsidRPr="0077633D">
        <w:t>(</w:t>
      </w:r>
      <w:r w:rsidR="000A4016" w:rsidRPr="0077633D">
        <w:t>Ruol</w:t>
      </w:r>
      <w:r w:rsidR="00AA40A9" w:rsidRPr="0077633D">
        <w:t xml:space="preserve">o e </w:t>
      </w:r>
      <w:r w:rsidR="007D10A3" w:rsidRPr="0077633D">
        <w:t>attività degli</w:t>
      </w:r>
      <w:r w:rsidR="000A4016" w:rsidRPr="0077633D">
        <w:t xml:space="preserve"> utenti regionali</w:t>
      </w:r>
      <w:r w:rsidR="007D10A3" w:rsidRPr="0077633D">
        <w:t xml:space="preserve"> e degli enti locali gestori degli edifici scolastici</w:t>
      </w:r>
      <w:r w:rsidRPr="0077633D">
        <w:t>)</w:t>
      </w:r>
    </w:p>
    <w:p w14:paraId="6C2607F2" w14:textId="77777777" w:rsidR="007D10A3" w:rsidRPr="0077633D" w:rsidRDefault="007D10A3" w:rsidP="0077633D">
      <w:pPr>
        <w:pStyle w:val="standard"/>
        <w:numPr>
          <w:ilvl w:val="0"/>
          <w:numId w:val="5"/>
        </w:numPr>
        <w:shd w:val="clear" w:color="auto" w:fill="FFFFFF"/>
        <w:spacing w:before="120" w:beforeAutospacing="0" w:after="120" w:afterAutospacing="0"/>
        <w:jc w:val="both"/>
      </w:pPr>
      <w:r w:rsidRPr="0077633D">
        <w:t>L’utente Regione gestisce, monitora e coordina lo strumento del Repertorio.</w:t>
      </w:r>
    </w:p>
    <w:p w14:paraId="1269DBB0" w14:textId="5A5ABAB7" w:rsidR="007D10A3" w:rsidRPr="00BB52D8" w:rsidRDefault="007D10A3" w:rsidP="0077633D">
      <w:pPr>
        <w:pStyle w:val="standard"/>
        <w:numPr>
          <w:ilvl w:val="0"/>
          <w:numId w:val="5"/>
        </w:numPr>
        <w:shd w:val="clear" w:color="auto" w:fill="FFFFFF"/>
        <w:spacing w:before="120" w:beforeAutospacing="0" w:after="120" w:afterAutospacing="0"/>
        <w:jc w:val="both"/>
      </w:pPr>
      <w:r w:rsidRPr="004671B6">
        <w:t>L’uten</w:t>
      </w:r>
      <w:r w:rsidRPr="0077633D">
        <w:t>te Regione attraverso delle fasi temporali di raccolta</w:t>
      </w:r>
      <w:r w:rsidRPr="00BB52D8">
        <w:rPr>
          <w:color w:val="FF0000"/>
        </w:rPr>
        <w:t>,</w:t>
      </w:r>
      <w:r w:rsidR="00BB52D8" w:rsidRPr="00BB52D8">
        <w:rPr>
          <w:color w:val="FF0000"/>
        </w:rPr>
        <w:t xml:space="preserve"> </w:t>
      </w:r>
      <w:r w:rsidR="00983FCE" w:rsidRPr="00BB52D8">
        <w:t xml:space="preserve">si coordina </w:t>
      </w:r>
      <w:r w:rsidR="008E3F5B" w:rsidRPr="00BB52D8">
        <w:t>con il Ministero dell’istruzione e del merito</w:t>
      </w:r>
      <w:r w:rsidR="00983FCE" w:rsidRPr="00BB52D8">
        <w:t xml:space="preserve">, </w:t>
      </w:r>
      <w:r w:rsidR="004671B6" w:rsidRPr="00BB52D8">
        <w:t xml:space="preserve">con </w:t>
      </w:r>
      <w:r w:rsidR="00983FCE" w:rsidRPr="00BB52D8">
        <w:t>l’ANCI e</w:t>
      </w:r>
      <w:r w:rsidR="004671B6" w:rsidRPr="00BB52D8">
        <w:t xml:space="preserve"> con</w:t>
      </w:r>
      <w:r w:rsidR="00983FCE" w:rsidRPr="00BB52D8">
        <w:t xml:space="preserve"> l’UPI</w:t>
      </w:r>
      <w:r w:rsidR="008E3F5B" w:rsidRPr="00BB52D8">
        <w:t>,</w:t>
      </w:r>
      <w:r w:rsidR="00764A15" w:rsidRPr="00BB52D8">
        <w:t xml:space="preserve"> </w:t>
      </w:r>
      <w:r w:rsidR="00983FCE" w:rsidRPr="00BB52D8">
        <w:t>per</w:t>
      </w:r>
      <w:r w:rsidR="00983FCE" w:rsidRPr="00BB52D8">
        <w:rPr>
          <w:strike/>
        </w:rPr>
        <w:t xml:space="preserve"> </w:t>
      </w:r>
      <w:r w:rsidR="00764A15" w:rsidRPr="00BB52D8">
        <w:t>l’apertura</w:t>
      </w:r>
      <w:r w:rsidRPr="00BB52D8">
        <w:t xml:space="preserve"> </w:t>
      </w:r>
      <w:r w:rsidR="00764A15" w:rsidRPr="00BB52D8">
        <w:t>del</w:t>
      </w:r>
      <w:r w:rsidRPr="00BB52D8">
        <w:t xml:space="preserve"> </w:t>
      </w:r>
      <w:r w:rsidR="00EA1BFE" w:rsidRPr="00BB52D8">
        <w:t>R</w:t>
      </w:r>
      <w:r w:rsidR="00764A15" w:rsidRPr="00BB52D8">
        <w:t xml:space="preserve">epertorio al fine di </w:t>
      </w:r>
      <w:r w:rsidRPr="00BB52D8">
        <w:t>consentire agli Enti locali l’inserimento delle informazioni</w:t>
      </w:r>
      <w:r w:rsidR="00983FCE" w:rsidRPr="00BB52D8">
        <w:t>,</w:t>
      </w:r>
      <w:r w:rsidR="000A2531" w:rsidRPr="00BB52D8">
        <w:t xml:space="preserve"> relative all’espressione del fabbisogno, la cui compilazione non deve essere </w:t>
      </w:r>
      <w:r w:rsidR="009B0CEC" w:rsidRPr="00BB52D8">
        <w:t>vincola</w:t>
      </w:r>
      <w:r w:rsidR="00B254AC" w:rsidRPr="00BB52D8">
        <w:t>ta</w:t>
      </w:r>
      <w:r w:rsidR="000A2531" w:rsidRPr="00BB52D8">
        <w:t xml:space="preserve"> al</w:t>
      </w:r>
      <w:r w:rsidR="00B254AC" w:rsidRPr="00BB52D8">
        <w:t>lo</w:t>
      </w:r>
      <w:r w:rsidR="000A2531" w:rsidRPr="00BB52D8">
        <w:t xml:space="preserve"> stato </w:t>
      </w:r>
      <w:r w:rsidR="009B0CEC" w:rsidRPr="00BB52D8">
        <w:t xml:space="preserve">di </w:t>
      </w:r>
      <w:r w:rsidR="000A2531" w:rsidRPr="00BB52D8">
        <w:t>“validazione completa” della scheda edificio.</w:t>
      </w:r>
    </w:p>
    <w:p w14:paraId="35BA63E0" w14:textId="64EA4687" w:rsidR="00AA40A9" w:rsidRPr="00BB52D8" w:rsidRDefault="000A4016" w:rsidP="0077633D">
      <w:pPr>
        <w:pStyle w:val="standard"/>
        <w:numPr>
          <w:ilvl w:val="0"/>
          <w:numId w:val="5"/>
        </w:numPr>
        <w:shd w:val="clear" w:color="auto" w:fill="FFFFFF"/>
        <w:spacing w:before="120" w:beforeAutospacing="0" w:after="120" w:afterAutospacing="0"/>
        <w:jc w:val="both"/>
      </w:pPr>
      <w:r w:rsidRPr="004671B6">
        <w:t xml:space="preserve">L’utente Ente </w:t>
      </w:r>
      <w:r w:rsidR="00AA40A9" w:rsidRPr="004671B6">
        <w:t>locale</w:t>
      </w:r>
      <w:r w:rsidR="00764A15" w:rsidRPr="004671B6">
        <w:t>, dopo aver effettuato l’accesso nella relativa</w:t>
      </w:r>
      <w:r w:rsidRPr="004671B6">
        <w:t xml:space="preserve"> ARES e</w:t>
      </w:r>
      <w:r w:rsidR="00764A15" w:rsidRPr="004671B6">
        <w:t xml:space="preserve"> aver</w:t>
      </w:r>
      <w:r w:rsidRPr="004671B6">
        <w:t xml:space="preserve"> </w:t>
      </w:r>
      <w:r w:rsidR="00AA40A9" w:rsidRPr="004671B6">
        <w:t>selezionat</w:t>
      </w:r>
      <w:r w:rsidR="00764A15" w:rsidRPr="004671B6">
        <w:t>o</w:t>
      </w:r>
      <w:r w:rsidRPr="004671B6">
        <w:t xml:space="preserve"> la voce </w:t>
      </w:r>
      <w:r w:rsidR="00AA40A9" w:rsidRPr="004671B6">
        <w:t>Fabbisogni</w:t>
      </w:r>
      <w:r w:rsidR="00764A15" w:rsidRPr="004671B6">
        <w:t xml:space="preserve">, </w:t>
      </w:r>
      <w:r w:rsidR="00AA40A9" w:rsidRPr="004671B6">
        <w:t>potrà in autonomia inserire le proprie richieste</w:t>
      </w:r>
      <w:r w:rsidR="007D10A3" w:rsidRPr="004671B6">
        <w:t xml:space="preserve"> e compilare il </w:t>
      </w:r>
      <w:r w:rsidR="00AA40A9" w:rsidRPr="004671B6">
        <w:t xml:space="preserve">set di informazioni minime indispensabili per poter </w:t>
      </w:r>
      <w:r w:rsidR="008E3F5B" w:rsidRPr="004671B6">
        <w:t xml:space="preserve">esprimere il </w:t>
      </w:r>
      <w:r w:rsidR="004F4073" w:rsidRPr="004671B6">
        <w:t>proprio fabbisogno</w:t>
      </w:r>
      <w:r w:rsidR="00AA40A9" w:rsidRPr="004671B6">
        <w:t xml:space="preserve"> </w:t>
      </w:r>
      <w:r w:rsidR="008E3F5B" w:rsidRPr="004671B6">
        <w:t>con riferimento a</w:t>
      </w:r>
      <w:r w:rsidR="00AA40A9" w:rsidRPr="004671B6">
        <w:t xml:space="preserve">ll’edificio </w:t>
      </w:r>
      <w:r w:rsidR="00AA40A9" w:rsidRPr="00BB52D8">
        <w:t>selezionato</w:t>
      </w:r>
      <w:r w:rsidR="009B0CEC" w:rsidRPr="00BB52D8">
        <w:t>, che intende candidare in sede di programmazione triennale o di altre linee di fi</w:t>
      </w:r>
      <w:r w:rsidR="00B254AC" w:rsidRPr="00BB52D8">
        <w:t>nanziamento</w:t>
      </w:r>
      <w:r w:rsidR="000A2531" w:rsidRPr="00BB52D8">
        <w:t>.</w:t>
      </w:r>
    </w:p>
    <w:p w14:paraId="30938E0A" w14:textId="1F54CDB8" w:rsidR="00AA40A9" w:rsidRPr="0077633D" w:rsidRDefault="00AA40A9" w:rsidP="0077633D">
      <w:pPr>
        <w:pStyle w:val="standard"/>
        <w:numPr>
          <w:ilvl w:val="0"/>
          <w:numId w:val="5"/>
        </w:numPr>
        <w:shd w:val="clear" w:color="auto" w:fill="FFFFFF"/>
        <w:spacing w:before="120" w:beforeAutospacing="0" w:after="120" w:afterAutospacing="0"/>
      </w:pPr>
      <w:r w:rsidRPr="0077633D">
        <w:t>Per ogni fabbisogno l’utente può inserire anche più tipologie di intervento</w:t>
      </w:r>
      <w:r w:rsidR="007D10A3" w:rsidRPr="0077633D">
        <w:t>.</w:t>
      </w:r>
    </w:p>
    <w:p w14:paraId="09924ED5" w14:textId="77777777" w:rsidR="00FD2BA8" w:rsidRPr="0077633D" w:rsidRDefault="00FD2BA8" w:rsidP="0077633D">
      <w:pPr>
        <w:pStyle w:val="standard"/>
        <w:shd w:val="clear" w:color="auto" w:fill="FFFFFF"/>
        <w:spacing w:before="120" w:beforeAutospacing="0" w:after="120" w:afterAutospacing="0"/>
      </w:pPr>
    </w:p>
    <w:p w14:paraId="714FD21E" w14:textId="12EAC6C0" w:rsidR="008E3F5B" w:rsidRPr="0077633D" w:rsidRDefault="008E3F5B" w:rsidP="0077633D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633D">
        <w:rPr>
          <w:color w:val="000000"/>
        </w:rPr>
        <w:t>Articolo 4</w:t>
      </w:r>
    </w:p>
    <w:p w14:paraId="1E3CB745" w14:textId="2C96112D" w:rsidR="008E3F5B" w:rsidRPr="0077633D" w:rsidRDefault="008E3F5B" w:rsidP="0077633D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633D">
        <w:t>(Clausola di neutralità finanziaria)</w:t>
      </w:r>
    </w:p>
    <w:p w14:paraId="5B9347D9" w14:textId="244AA17F" w:rsidR="008E3F5B" w:rsidRPr="0077633D" w:rsidRDefault="008E3F5B" w:rsidP="0077633D">
      <w:pPr>
        <w:pStyle w:val="standard"/>
        <w:numPr>
          <w:ilvl w:val="0"/>
          <w:numId w:val="8"/>
        </w:numPr>
        <w:shd w:val="clear" w:color="auto" w:fill="FFFFFF"/>
        <w:spacing w:before="120" w:beforeAutospacing="0" w:after="120" w:afterAutospacing="0"/>
        <w:jc w:val="both"/>
      </w:pPr>
      <w:r w:rsidRPr="0077633D">
        <w:t xml:space="preserve">Dall’attuazione del presente Accordo non derivano nuovi o maggiori oneri a carico del Ministero dell’istruzione e del merito e si provvede nei limiti delle risorse umane, strumentali e finanziarie </w:t>
      </w:r>
      <w:r w:rsidR="00506D2C" w:rsidRPr="0077633D">
        <w:t xml:space="preserve">già </w:t>
      </w:r>
      <w:r w:rsidRPr="0077633D">
        <w:t>disponibili a normativa vigente.</w:t>
      </w:r>
    </w:p>
    <w:p w14:paraId="3B671160" w14:textId="5C1CC17B" w:rsidR="00FD2BA8" w:rsidRPr="00D00CCA" w:rsidRDefault="00F0497A" w:rsidP="0077633D">
      <w:pPr>
        <w:pStyle w:val="standard"/>
        <w:shd w:val="clear" w:color="auto" w:fill="FFFFFF"/>
        <w:spacing w:before="120" w:beforeAutospacing="0" w:after="120" w:afterAutospacing="0"/>
        <w:ind w:firstLine="360"/>
      </w:pPr>
      <w:r w:rsidRPr="0077633D">
        <w:t>Il Segretario                                                                                                               Il Presidente</w:t>
      </w:r>
    </w:p>
    <w:p w14:paraId="585BF9D9" w14:textId="77777777" w:rsidR="00AA40A9" w:rsidRPr="00D00CCA" w:rsidRDefault="00AA40A9" w:rsidP="0077633D">
      <w:pPr>
        <w:pStyle w:val="standard"/>
        <w:shd w:val="clear" w:color="auto" w:fill="FFFFFF"/>
        <w:spacing w:before="120" w:beforeAutospacing="0" w:after="120" w:afterAutospacing="0"/>
        <w:ind w:left="1364"/>
      </w:pPr>
    </w:p>
    <w:p w14:paraId="2A828252" w14:textId="77777777" w:rsidR="00AA40A9" w:rsidRPr="00D00CCA" w:rsidRDefault="00AA40A9" w:rsidP="0077633D">
      <w:pPr>
        <w:pStyle w:val="standard"/>
        <w:shd w:val="clear" w:color="auto" w:fill="FFFFFF"/>
        <w:spacing w:before="120" w:beforeAutospacing="0" w:after="120" w:afterAutospacing="0"/>
        <w:ind w:left="1364"/>
      </w:pPr>
    </w:p>
    <w:sectPr w:rsidR="00AA40A9" w:rsidRPr="00D00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698"/>
    <w:multiLevelType w:val="hybridMultilevel"/>
    <w:tmpl w:val="381C1686"/>
    <w:lvl w:ilvl="0" w:tplc="6706A9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3C08"/>
    <w:multiLevelType w:val="hybridMultilevel"/>
    <w:tmpl w:val="49047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717ED"/>
    <w:multiLevelType w:val="hybridMultilevel"/>
    <w:tmpl w:val="6FD48412"/>
    <w:lvl w:ilvl="0" w:tplc="81F65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A3776"/>
    <w:multiLevelType w:val="hybridMultilevel"/>
    <w:tmpl w:val="596E546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C44974"/>
    <w:multiLevelType w:val="hybridMultilevel"/>
    <w:tmpl w:val="3FFC20DC"/>
    <w:lvl w:ilvl="0" w:tplc="665C6CC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264B7D"/>
    <w:multiLevelType w:val="hybridMultilevel"/>
    <w:tmpl w:val="63DA295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49572A9"/>
    <w:multiLevelType w:val="hybridMultilevel"/>
    <w:tmpl w:val="50B49B74"/>
    <w:lvl w:ilvl="0" w:tplc="5B344E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127796"/>
    <w:multiLevelType w:val="hybridMultilevel"/>
    <w:tmpl w:val="73447730"/>
    <w:lvl w:ilvl="0" w:tplc="C792A500">
      <w:start w:val="1"/>
      <w:numFmt w:val="decimal"/>
      <w:lvlText w:val="%1."/>
      <w:lvlJc w:val="left"/>
      <w:pPr>
        <w:ind w:left="840" w:hanging="48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CB"/>
    <w:rsid w:val="00003815"/>
    <w:rsid w:val="00013A6E"/>
    <w:rsid w:val="000A2531"/>
    <w:rsid w:val="000A4016"/>
    <w:rsid w:val="000B3AE2"/>
    <w:rsid w:val="000C5CD1"/>
    <w:rsid w:val="00101944"/>
    <w:rsid w:val="00133453"/>
    <w:rsid w:val="00133CA8"/>
    <w:rsid w:val="00183ECB"/>
    <w:rsid w:val="0019016F"/>
    <w:rsid w:val="001B5651"/>
    <w:rsid w:val="001B61CB"/>
    <w:rsid w:val="00344492"/>
    <w:rsid w:val="0034467B"/>
    <w:rsid w:val="00347F81"/>
    <w:rsid w:val="00351CE3"/>
    <w:rsid w:val="00374E4E"/>
    <w:rsid w:val="00387FA9"/>
    <w:rsid w:val="003E64AB"/>
    <w:rsid w:val="003F58E1"/>
    <w:rsid w:val="00401F89"/>
    <w:rsid w:val="004671B6"/>
    <w:rsid w:val="004C1207"/>
    <w:rsid w:val="004F4073"/>
    <w:rsid w:val="00506D2C"/>
    <w:rsid w:val="00537D39"/>
    <w:rsid w:val="005700F5"/>
    <w:rsid w:val="005F068F"/>
    <w:rsid w:val="00615A5C"/>
    <w:rsid w:val="00646FCA"/>
    <w:rsid w:val="00676EB4"/>
    <w:rsid w:val="006A5900"/>
    <w:rsid w:val="006F4513"/>
    <w:rsid w:val="00716021"/>
    <w:rsid w:val="0072355C"/>
    <w:rsid w:val="007267AA"/>
    <w:rsid w:val="00732375"/>
    <w:rsid w:val="00732476"/>
    <w:rsid w:val="007557CB"/>
    <w:rsid w:val="00764A15"/>
    <w:rsid w:val="0077633D"/>
    <w:rsid w:val="00797F9C"/>
    <w:rsid w:val="007A05F9"/>
    <w:rsid w:val="007D10A3"/>
    <w:rsid w:val="007D28FE"/>
    <w:rsid w:val="00847E6C"/>
    <w:rsid w:val="00871594"/>
    <w:rsid w:val="00873A29"/>
    <w:rsid w:val="008758E1"/>
    <w:rsid w:val="00880D24"/>
    <w:rsid w:val="00892F8E"/>
    <w:rsid w:val="008C4CE3"/>
    <w:rsid w:val="008D53C7"/>
    <w:rsid w:val="008E3F5B"/>
    <w:rsid w:val="00983FCE"/>
    <w:rsid w:val="009B0CEC"/>
    <w:rsid w:val="00A42485"/>
    <w:rsid w:val="00A70EC3"/>
    <w:rsid w:val="00A8312A"/>
    <w:rsid w:val="00A96E30"/>
    <w:rsid w:val="00AA3F44"/>
    <w:rsid w:val="00AA40A9"/>
    <w:rsid w:val="00AB62FD"/>
    <w:rsid w:val="00AC4CB1"/>
    <w:rsid w:val="00B231BD"/>
    <w:rsid w:val="00B254AC"/>
    <w:rsid w:val="00BA214C"/>
    <w:rsid w:val="00BB1CDF"/>
    <w:rsid w:val="00BB52D8"/>
    <w:rsid w:val="00BB72A4"/>
    <w:rsid w:val="00C45ED7"/>
    <w:rsid w:val="00C553F7"/>
    <w:rsid w:val="00C57B6D"/>
    <w:rsid w:val="00C72F7A"/>
    <w:rsid w:val="00CC35F8"/>
    <w:rsid w:val="00CE5522"/>
    <w:rsid w:val="00D00CCA"/>
    <w:rsid w:val="00D13DE0"/>
    <w:rsid w:val="00D712FF"/>
    <w:rsid w:val="00D71717"/>
    <w:rsid w:val="00DB27F6"/>
    <w:rsid w:val="00E024EA"/>
    <w:rsid w:val="00E22FAE"/>
    <w:rsid w:val="00E7467A"/>
    <w:rsid w:val="00EA1BFE"/>
    <w:rsid w:val="00ED10C6"/>
    <w:rsid w:val="00ED1418"/>
    <w:rsid w:val="00EF54E8"/>
    <w:rsid w:val="00F0497A"/>
    <w:rsid w:val="00F24C3C"/>
    <w:rsid w:val="00FB25C3"/>
    <w:rsid w:val="00FD2BA8"/>
    <w:rsid w:val="00FD47B9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95A9"/>
  <w15:chartTrackingRefBased/>
  <w15:docId w15:val="{963DFFE0-4E1F-4839-80FF-656E277F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basedOn w:val="Normale"/>
    <w:rsid w:val="0064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spelle">
    <w:name w:val="spelle"/>
    <w:basedOn w:val="Carpredefinitoparagrafo"/>
    <w:rsid w:val="00646FCA"/>
  </w:style>
  <w:style w:type="paragraph" w:styleId="Paragrafoelenco">
    <w:name w:val="List Paragraph"/>
    <w:basedOn w:val="Normale"/>
    <w:uiPriority w:val="34"/>
    <w:qFormat/>
    <w:rsid w:val="0064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374E4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F24C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24C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24C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4C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4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Accetta</dc:creator>
  <cp:keywords/>
  <dc:description/>
  <cp:lastModifiedBy>Popolano Irene</cp:lastModifiedBy>
  <cp:revision>2</cp:revision>
  <cp:lastPrinted>2024-11-19T09:14:00Z</cp:lastPrinted>
  <dcterms:created xsi:type="dcterms:W3CDTF">2024-12-17T10:57:00Z</dcterms:created>
  <dcterms:modified xsi:type="dcterms:W3CDTF">2024-12-17T10:57:00Z</dcterms:modified>
</cp:coreProperties>
</file>